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258" w:type="pct"/>
        <w:jc w:val="center"/>
        <w:tblCellMar>
          <w:left w:w="0" w:type="dxa"/>
          <w:right w:w="0" w:type="dxa"/>
        </w:tblCellMar>
        <w:tblLook w:val="04A0" w:firstRow="1" w:lastRow="0" w:firstColumn="1" w:lastColumn="0" w:noHBand="0" w:noVBand="1"/>
      </w:tblPr>
      <w:tblGrid>
        <w:gridCol w:w="7550"/>
        <w:gridCol w:w="2821"/>
      </w:tblGrid>
      <w:tr w:rsidR="007A724C" w14:paraId="6F9BFF2F" w14:textId="77777777" w:rsidTr="007A724C">
        <w:trPr>
          <w:jc w:val="center"/>
        </w:trPr>
        <w:tc>
          <w:tcPr>
            <w:tcW w:w="5000" w:type="pct"/>
            <w:gridSpan w:val="2"/>
            <w:tcMar>
              <w:top w:w="29" w:type="dxa"/>
              <w:left w:w="115" w:type="dxa"/>
              <w:bottom w:w="29" w:type="dxa"/>
              <w:right w:w="115" w:type="dxa"/>
            </w:tcMar>
            <w:hideMark/>
          </w:tcPr>
          <w:p w14:paraId="3CD5C2B9" w14:textId="77777777" w:rsidR="007A724C" w:rsidRDefault="007A724C">
            <w:pPr>
              <w:jc w:val="center"/>
              <w:rPr>
                <w:color w:val="009CD8"/>
              </w:rPr>
            </w:pPr>
            <w:bookmarkStart w:id="0" w:name="_Hlk41920885"/>
            <w:r>
              <w:rPr>
                <w:noProof/>
                <w:color w:val="009CD8"/>
              </w:rPr>
              <w:drawing>
                <wp:inline distT="0" distB="0" distL="0" distR="0" wp14:anchorId="2C829B8A" wp14:editId="2995DB2B">
                  <wp:extent cx="5943600" cy="988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988060"/>
                          </a:xfrm>
                          <a:prstGeom prst="rect">
                            <a:avLst/>
                          </a:prstGeom>
                          <a:noFill/>
                          <a:ln>
                            <a:noFill/>
                          </a:ln>
                        </pic:spPr>
                      </pic:pic>
                    </a:graphicData>
                  </a:graphic>
                </wp:inline>
              </w:drawing>
            </w:r>
          </w:p>
        </w:tc>
      </w:tr>
      <w:tr w:rsidR="0072607F" w14:paraId="180B65C3" w14:textId="77777777" w:rsidTr="007A724C">
        <w:trPr>
          <w:jc w:val="center"/>
        </w:trPr>
        <w:tc>
          <w:tcPr>
            <w:tcW w:w="3640" w:type="pct"/>
            <w:shd w:val="clear" w:color="auto" w:fill="009CD8"/>
            <w:tcMar>
              <w:top w:w="43" w:type="dxa"/>
              <w:left w:w="115" w:type="dxa"/>
              <w:bottom w:w="43" w:type="dxa"/>
              <w:right w:w="115" w:type="dxa"/>
            </w:tcMar>
            <w:hideMark/>
          </w:tcPr>
          <w:p w14:paraId="4E998EF5" w14:textId="513EDE4C" w:rsidR="007A724C" w:rsidRPr="00FD619D" w:rsidRDefault="00882D1A">
            <w:pPr>
              <w:rPr>
                <w:b/>
                <w:bCs/>
                <w:color w:val="FFFFFF"/>
                <w:sz w:val="40"/>
                <w:szCs w:val="40"/>
              </w:rPr>
            </w:pPr>
            <w:r w:rsidRPr="00FD619D">
              <w:rPr>
                <w:b/>
                <w:bCs/>
                <w:color w:val="FFFFFF"/>
                <w:sz w:val="40"/>
                <w:szCs w:val="40"/>
              </w:rPr>
              <w:t>COVID-19</w:t>
            </w:r>
          </w:p>
        </w:tc>
        <w:tc>
          <w:tcPr>
            <w:tcW w:w="1360" w:type="pct"/>
            <w:vMerge w:val="restart"/>
            <w:shd w:val="clear" w:color="auto" w:fill="4C3991"/>
            <w:tcMar>
              <w:top w:w="43" w:type="dxa"/>
              <w:left w:w="202" w:type="dxa"/>
              <w:bottom w:w="43" w:type="dxa"/>
              <w:right w:w="115" w:type="dxa"/>
            </w:tcMar>
          </w:tcPr>
          <w:p w14:paraId="740E2198" w14:textId="77777777" w:rsidR="007A724C" w:rsidRPr="0074130F" w:rsidRDefault="007A724C">
            <w:pPr>
              <w:rPr>
                <w:b/>
                <w:bCs/>
                <w:color w:val="FFFFFF"/>
                <w:sz w:val="40"/>
                <w:szCs w:val="40"/>
              </w:rPr>
            </w:pPr>
            <w:r w:rsidRPr="0074130F">
              <w:rPr>
                <w:b/>
                <w:bCs/>
                <w:color w:val="FFFFFF"/>
                <w:sz w:val="40"/>
                <w:szCs w:val="40"/>
              </w:rPr>
              <w:t>EVENTS</w:t>
            </w:r>
          </w:p>
          <w:p w14:paraId="5D2BC731" w14:textId="77777777" w:rsidR="007A724C" w:rsidRPr="00860F06" w:rsidRDefault="007A724C">
            <w:pPr>
              <w:rPr>
                <w:b/>
                <w:bCs/>
                <w:color w:val="2E74B5"/>
              </w:rPr>
            </w:pPr>
            <w:r w:rsidRPr="00860F06">
              <w:rPr>
                <w:color w:val="FFFFFF"/>
              </w:rPr>
              <w:t xml:space="preserve">For more information on events, visit the South Dakota Suicide Prevention </w:t>
            </w:r>
            <w:hyperlink r:id="rId10" w:history="1">
              <w:r w:rsidRPr="00860F06">
                <w:rPr>
                  <w:rStyle w:val="Hyperlink"/>
                </w:rPr>
                <w:t>Calendar</w:t>
              </w:r>
            </w:hyperlink>
            <w:r w:rsidRPr="000845DA">
              <w:rPr>
                <w:color w:val="FFFFFF" w:themeColor="background1"/>
              </w:rPr>
              <w:t>.</w:t>
            </w:r>
          </w:p>
          <w:p w14:paraId="1BAF6B50" w14:textId="77777777" w:rsidR="007A724C" w:rsidRDefault="007A724C">
            <w:pPr>
              <w:rPr>
                <w:b/>
                <w:bCs/>
                <w:color w:val="2E74B5"/>
              </w:rPr>
            </w:pPr>
          </w:p>
          <w:p w14:paraId="33B49635" w14:textId="77777777" w:rsidR="007A724C" w:rsidRPr="00860F06" w:rsidRDefault="007A724C">
            <w:pPr>
              <w:rPr>
                <w:b/>
                <w:bCs/>
                <w:color w:val="FFFFFF"/>
                <w:sz w:val="28"/>
                <w:szCs w:val="28"/>
              </w:rPr>
            </w:pPr>
            <w:r w:rsidRPr="00860F06">
              <w:rPr>
                <w:b/>
                <w:bCs/>
                <w:color w:val="FFFFFF"/>
                <w:sz w:val="28"/>
                <w:szCs w:val="28"/>
              </w:rPr>
              <w:t>June</w:t>
            </w:r>
          </w:p>
          <w:p w14:paraId="31F3474C" w14:textId="77777777" w:rsidR="007A724C" w:rsidRPr="00860F06" w:rsidRDefault="007A724C">
            <w:pPr>
              <w:rPr>
                <w:color w:val="FFFFFF"/>
              </w:rPr>
            </w:pPr>
            <w:r w:rsidRPr="00860F06">
              <w:rPr>
                <w:color w:val="FFFFFF"/>
              </w:rPr>
              <w:t>4 – Survivor Support Group</w:t>
            </w:r>
          </w:p>
          <w:p w14:paraId="5D02F27E" w14:textId="77777777" w:rsidR="007A724C" w:rsidRPr="00860F06" w:rsidRDefault="007A724C">
            <w:pPr>
              <w:rPr>
                <w:color w:val="FFFFFF"/>
              </w:rPr>
            </w:pPr>
            <w:r w:rsidRPr="00860F06">
              <w:rPr>
                <w:color w:val="FFFFFF"/>
              </w:rPr>
              <w:t>14 – Sioux Falls Step Forward to Prevent Suicide</w:t>
            </w:r>
          </w:p>
          <w:p w14:paraId="551DBB57" w14:textId="77777777" w:rsidR="007A724C" w:rsidRPr="00860F06" w:rsidRDefault="007A724C">
            <w:pPr>
              <w:rPr>
                <w:color w:val="FFFFFF"/>
              </w:rPr>
            </w:pPr>
            <w:r w:rsidRPr="00860F06">
              <w:rPr>
                <w:color w:val="FFFFFF"/>
              </w:rPr>
              <w:t>16 – Aliive Roberts County Coalition Meeting</w:t>
            </w:r>
          </w:p>
          <w:p w14:paraId="70A8E433" w14:textId="77777777" w:rsidR="007A724C" w:rsidRPr="00860F06" w:rsidRDefault="007A724C">
            <w:pPr>
              <w:rPr>
                <w:color w:val="FFFFFF"/>
              </w:rPr>
            </w:pPr>
            <w:r w:rsidRPr="00860F06">
              <w:rPr>
                <w:color w:val="FFFFFF"/>
              </w:rPr>
              <w:t>17 – Glacial Lake SAFE Coalition Meeting</w:t>
            </w:r>
          </w:p>
          <w:p w14:paraId="1A477270" w14:textId="77777777" w:rsidR="007A724C" w:rsidRDefault="007A724C">
            <w:pPr>
              <w:rPr>
                <w:b/>
                <w:bCs/>
                <w:color w:val="2E74B5"/>
              </w:rPr>
            </w:pPr>
          </w:p>
          <w:p w14:paraId="41FDFA8B" w14:textId="77777777" w:rsidR="007A724C" w:rsidRPr="00860F06" w:rsidRDefault="007A724C">
            <w:pPr>
              <w:rPr>
                <w:b/>
                <w:bCs/>
                <w:color w:val="FFFFFF"/>
                <w:sz w:val="28"/>
                <w:szCs w:val="28"/>
              </w:rPr>
            </w:pPr>
            <w:r w:rsidRPr="00860F06">
              <w:rPr>
                <w:b/>
                <w:bCs/>
                <w:color w:val="FFFFFF"/>
                <w:sz w:val="28"/>
                <w:szCs w:val="28"/>
              </w:rPr>
              <w:t>July</w:t>
            </w:r>
          </w:p>
          <w:p w14:paraId="478187C1" w14:textId="4B6B67D8" w:rsidR="007A724C" w:rsidRDefault="007A724C">
            <w:pPr>
              <w:rPr>
                <w:color w:val="FFFFFF"/>
              </w:rPr>
            </w:pPr>
            <w:r w:rsidRPr="00860F06">
              <w:rPr>
                <w:color w:val="FFFFFF"/>
              </w:rPr>
              <w:t>2 - Survivor Support Group</w:t>
            </w:r>
          </w:p>
          <w:p w14:paraId="727B9418" w14:textId="2A472AD3" w:rsidR="00E85DC5" w:rsidRPr="00860F06" w:rsidRDefault="00E85DC5">
            <w:pPr>
              <w:rPr>
                <w:color w:val="FFFFFF"/>
              </w:rPr>
            </w:pPr>
            <w:r>
              <w:rPr>
                <w:color w:val="FFFFFF"/>
              </w:rPr>
              <w:t>14</w:t>
            </w:r>
            <w:r w:rsidRPr="00860F06">
              <w:rPr>
                <w:color w:val="FFFFFF"/>
              </w:rPr>
              <w:t xml:space="preserve"> – Aliive Roberts County Coalition Meeting</w:t>
            </w:r>
          </w:p>
          <w:p w14:paraId="4F41C81C" w14:textId="77777777" w:rsidR="007A724C" w:rsidRPr="00860F06" w:rsidRDefault="007A724C">
            <w:pPr>
              <w:rPr>
                <w:color w:val="FFFFFF"/>
              </w:rPr>
            </w:pPr>
            <w:r w:rsidRPr="00860F06">
              <w:rPr>
                <w:color w:val="FFFFFF"/>
              </w:rPr>
              <w:t>15 – Glacial Lakes SAFE Coalition Meeting</w:t>
            </w:r>
          </w:p>
          <w:p w14:paraId="29A6C193" w14:textId="77777777" w:rsidR="007A724C" w:rsidRPr="00860F06" w:rsidRDefault="007A724C">
            <w:pPr>
              <w:rPr>
                <w:color w:val="FFFFFF"/>
              </w:rPr>
            </w:pPr>
            <w:r w:rsidRPr="00860F06">
              <w:rPr>
                <w:color w:val="FFFFFF"/>
              </w:rPr>
              <w:t>20 – Helpline Open Golf Tournament</w:t>
            </w:r>
          </w:p>
          <w:p w14:paraId="363061A7" w14:textId="791F12B7" w:rsidR="00112ADC" w:rsidRDefault="00112ADC">
            <w:pPr>
              <w:rPr>
                <w:color w:val="FFFFFF"/>
                <w:sz w:val="24"/>
                <w:szCs w:val="24"/>
              </w:rPr>
            </w:pPr>
          </w:p>
          <w:p w14:paraId="6E6E21D6" w14:textId="452C0B2F" w:rsidR="00112ADC" w:rsidRPr="00860F06" w:rsidRDefault="00112ADC" w:rsidP="00112ADC">
            <w:pPr>
              <w:rPr>
                <w:b/>
                <w:bCs/>
                <w:color w:val="FFFFFF"/>
                <w:sz w:val="28"/>
                <w:szCs w:val="28"/>
              </w:rPr>
            </w:pPr>
            <w:r w:rsidRPr="00860F06">
              <w:rPr>
                <w:b/>
                <w:bCs/>
                <w:color w:val="FFFFFF"/>
                <w:sz w:val="28"/>
                <w:szCs w:val="28"/>
              </w:rPr>
              <w:t>August</w:t>
            </w:r>
          </w:p>
          <w:p w14:paraId="6282F637" w14:textId="3C50437A" w:rsidR="00112ADC" w:rsidRDefault="00112ADC" w:rsidP="00112ADC">
            <w:pPr>
              <w:rPr>
                <w:color w:val="FFFFFF"/>
              </w:rPr>
            </w:pPr>
            <w:r w:rsidRPr="00860F06">
              <w:rPr>
                <w:color w:val="FFFFFF"/>
              </w:rPr>
              <w:t>1 – Yankton Step Forward to Prevent Suicide</w:t>
            </w:r>
          </w:p>
          <w:p w14:paraId="6E396DEB" w14:textId="44069479" w:rsidR="00641741" w:rsidRPr="00161247" w:rsidRDefault="00641741" w:rsidP="00161247">
            <w:pPr>
              <w:rPr>
                <w:color w:val="FFFFFF"/>
              </w:rPr>
            </w:pPr>
            <w:r w:rsidRPr="00161247">
              <w:rPr>
                <w:color w:val="FFFFFF"/>
              </w:rPr>
              <w:t>6 – Survivor Support Group</w:t>
            </w:r>
          </w:p>
          <w:p w14:paraId="5515E41D" w14:textId="129CD269" w:rsidR="00161247" w:rsidRDefault="007E44E9" w:rsidP="00112ADC">
            <w:pPr>
              <w:rPr>
                <w:color w:val="FFFFFF"/>
              </w:rPr>
            </w:pPr>
            <w:r>
              <w:rPr>
                <w:color w:val="FFFFFF"/>
              </w:rPr>
              <w:t>18 – Aliive Roberts County Coalition Meeting</w:t>
            </w:r>
          </w:p>
          <w:p w14:paraId="3B496C66" w14:textId="10859FF0" w:rsidR="000E02F7" w:rsidRDefault="000E02F7" w:rsidP="00112ADC">
            <w:pPr>
              <w:rPr>
                <w:color w:val="FFFFFF"/>
              </w:rPr>
            </w:pPr>
            <w:r>
              <w:rPr>
                <w:color w:val="FFFFFF"/>
              </w:rPr>
              <w:t>19 – Glacial Lake SAFE Coalition Meeting</w:t>
            </w:r>
          </w:p>
          <w:p w14:paraId="552C985C" w14:textId="77777777" w:rsidR="00112ADC" w:rsidRDefault="00112ADC" w:rsidP="00112ADC">
            <w:pPr>
              <w:rPr>
                <w:color w:val="FFFFFF"/>
                <w:sz w:val="24"/>
                <w:szCs w:val="24"/>
              </w:rPr>
            </w:pPr>
          </w:p>
          <w:p w14:paraId="381DE886" w14:textId="77777777" w:rsidR="00112ADC" w:rsidRDefault="00112ADC">
            <w:pPr>
              <w:rPr>
                <w:color w:val="FFFFFF"/>
                <w:sz w:val="24"/>
                <w:szCs w:val="24"/>
              </w:rPr>
            </w:pPr>
          </w:p>
          <w:p w14:paraId="4E1C6018" w14:textId="77777777" w:rsidR="00DA79BC" w:rsidRDefault="00DA79BC" w:rsidP="00DA79BC">
            <w:pPr>
              <w:rPr>
                <w:color w:val="FFFFFF"/>
                <w:sz w:val="24"/>
                <w:szCs w:val="24"/>
              </w:rPr>
            </w:pPr>
          </w:p>
          <w:p w14:paraId="489964D6" w14:textId="77777777" w:rsidR="00DA79BC" w:rsidRDefault="00DA79BC" w:rsidP="00DA79BC">
            <w:pPr>
              <w:rPr>
                <w:color w:val="FFFFFF"/>
                <w:sz w:val="24"/>
                <w:szCs w:val="24"/>
              </w:rPr>
            </w:pPr>
          </w:p>
          <w:p w14:paraId="5DDD90DD" w14:textId="11EE13E8" w:rsidR="007A724C" w:rsidRDefault="000C5E60" w:rsidP="00DA79BC">
            <w:pPr>
              <w:rPr>
                <w:color w:val="009CD8"/>
                <w:sz w:val="36"/>
                <w:szCs w:val="36"/>
              </w:rPr>
            </w:pPr>
            <w:r>
              <w:rPr>
                <w:color w:val="FFFFFF"/>
                <w:sz w:val="24"/>
                <w:szCs w:val="24"/>
              </w:rPr>
              <w:t xml:space="preserve">To request a training for your </w:t>
            </w:r>
            <w:r w:rsidR="00DA79BC">
              <w:rPr>
                <w:color w:val="FFFFFF"/>
                <w:sz w:val="24"/>
                <w:szCs w:val="24"/>
              </w:rPr>
              <w:t xml:space="preserve">community, </w:t>
            </w:r>
            <w:hyperlink r:id="rId11" w:history="1">
              <w:r w:rsidR="00DA79BC" w:rsidRPr="003C3175">
                <w:rPr>
                  <w:rStyle w:val="Hyperlink"/>
                  <w:sz w:val="24"/>
                  <w:szCs w:val="24"/>
                </w:rPr>
                <w:t>click here</w:t>
              </w:r>
            </w:hyperlink>
            <w:r w:rsidR="00DA79BC">
              <w:rPr>
                <w:color w:val="FFFFFF"/>
                <w:sz w:val="24"/>
                <w:szCs w:val="24"/>
              </w:rPr>
              <w:t xml:space="preserve">. </w:t>
            </w:r>
          </w:p>
        </w:tc>
      </w:tr>
      <w:tr w:rsidR="0072607F" w14:paraId="6BD203CF" w14:textId="77777777" w:rsidTr="007A724C">
        <w:trPr>
          <w:jc w:val="center"/>
        </w:trPr>
        <w:tc>
          <w:tcPr>
            <w:tcW w:w="3640" w:type="pct"/>
            <w:tcMar>
              <w:top w:w="43" w:type="dxa"/>
              <w:left w:w="115" w:type="dxa"/>
              <w:bottom w:w="43" w:type="dxa"/>
              <w:right w:w="115" w:type="dxa"/>
            </w:tcMar>
            <w:hideMark/>
          </w:tcPr>
          <w:p w14:paraId="084BA231" w14:textId="33F4E541" w:rsidR="007A724C" w:rsidRDefault="001B036C" w:rsidP="00DB1E84">
            <w:pPr>
              <w:rPr>
                <w:b/>
                <w:bCs/>
                <w:color w:val="009CD8"/>
                <w:sz w:val="28"/>
                <w:szCs w:val="28"/>
              </w:rPr>
            </w:pPr>
            <w:r>
              <w:rPr>
                <w:b/>
                <w:bCs/>
                <w:color w:val="009CD8"/>
                <w:sz w:val="28"/>
                <w:szCs w:val="28"/>
              </w:rPr>
              <w:t xml:space="preserve">Caring for Your Children </w:t>
            </w:r>
            <w:r w:rsidR="0037136B">
              <w:rPr>
                <w:b/>
                <w:bCs/>
                <w:color w:val="009CD8"/>
                <w:sz w:val="28"/>
                <w:szCs w:val="28"/>
              </w:rPr>
              <w:t>During COVID-19</w:t>
            </w:r>
          </w:p>
          <w:p w14:paraId="5899D5B1" w14:textId="4F8E1F4D" w:rsidR="007A724C" w:rsidRDefault="00EE13DB" w:rsidP="00DB1E84">
            <w:pPr>
              <w:spacing w:after="240"/>
              <w:rPr>
                <w:color w:val="000000"/>
              </w:rPr>
            </w:pPr>
            <w:r>
              <w:rPr>
                <w:color w:val="000000"/>
              </w:rPr>
              <w:t xml:space="preserve">Amidst the COVID-19 outbreak, </w:t>
            </w:r>
            <w:r w:rsidR="00EF316F">
              <w:rPr>
                <w:color w:val="000000"/>
              </w:rPr>
              <w:t>everyday</w:t>
            </w:r>
            <w:r>
              <w:rPr>
                <w:color w:val="000000"/>
              </w:rPr>
              <w:t xml:space="preserve"> life has changed and will continue to change for most people in the United States, often with little notice. Children may struggle with significant adjustments to their routines, which may interfere with their sense of structure, predictability, and security. </w:t>
            </w:r>
            <w:r w:rsidR="00300049" w:rsidRPr="00300049">
              <w:rPr>
                <w:color w:val="000000"/>
              </w:rPr>
              <w:t>While most children eventually return to their typical functioning when they receive consistent support from sensitive and responsive caregivers, others are at risk of developing significant mental health problems, including</w:t>
            </w:r>
            <w:r w:rsidR="00300049">
              <w:rPr>
                <w:color w:val="000000"/>
              </w:rPr>
              <w:t xml:space="preserve"> traum</w:t>
            </w:r>
            <w:r w:rsidR="00981ECD">
              <w:rPr>
                <w:color w:val="000000"/>
              </w:rPr>
              <w:t>a</w:t>
            </w:r>
            <w:r w:rsidR="00300049">
              <w:rPr>
                <w:color w:val="000000"/>
              </w:rPr>
              <w:t xml:space="preserve">-related-stress, anxiety, and depression. </w:t>
            </w:r>
            <w:r w:rsidR="00300049" w:rsidRPr="00300049">
              <w:rPr>
                <w:color w:val="000000"/>
              </w:rPr>
              <w:t> </w:t>
            </w:r>
          </w:p>
          <w:p w14:paraId="20A7C15E" w14:textId="7E476D1D" w:rsidR="007A724C" w:rsidRDefault="0073204E" w:rsidP="00DB1E84">
            <w:pPr>
              <w:rPr>
                <w:color w:val="000000"/>
              </w:rPr>
            </w:pPr>
            <w:r>
              <w:rPr>
                <w:color w:val="000000"/>
              </w:rPr>
              <w:t xml:space="preserve">We have a compiled a </w:t>
            </w:r>
            <w:r w:rsidR="005310FE">
              <w:rPr>
                <w:color w:val="000000"/>
              </w:rPr>
              <w:t xml:space="preserve">list of resources for caring for your children during this time. </w:t>
            </w:r>
            <w:r w:rsidR="00E94AF3">
              <w:rPr>
                <w:color w:val="000000"/>
              </w:rPr>
              <w:t>To view these resources, please</w:t>
            </w:r>
            <w:r w:rsidR="005310FE">
              <w:rPr>
                <w:color w:val="000000"/>
              </w:rPr>
              <w:t xml:space="preserve"> visit the </w:t>
            </w:r>
            <w:r w:rsidR="00E94AF3">
              <w:rPr>
                <w:color w:val="000000"/>
              </w:rPr>
              <w:t xml:space="preserve">Caring for Your Children drop-down on the </w:t>
            </w:r>
            <w:hyperlink r:id="rId12" w:history="1">
              <w:r w:rsidR="00E94AF3" w:rsidRPr="006A5B30">
                <w:rPr>
                  <w:rStyle w:val="Hyperlink"/>
                </w:rPr>
                <w:t>South Dakota Suicide Prevention</w:t>
              </w:r>
            </w:hyperlink>
            <w:r w:rsidR="00E94AF3">
              <w:rPr>
                <w:color w:val="000000"/>
              </w:rPr>
              <w:t xml:space="preserve"> website. </w:t>
            </w:r>
          </w:p>
        </w:tc>
        <w:tc>
          <w:tcPr>
            <w:tcW w:w="0" w:type="auto"/>
            <w:vMerge/>
            <w:vAlign w:val="center"/>
            <w:hideMark/>
          </w:tcPr>
          <w:p w14:paraId="5EB1F35C" w14:textId="77777777" w:rsidR="007A724C" w:rsidRDefault="007A724C">
            <w:pPr>
              <w:rPr>
                <w:color w:val="009CD8"/>
                <w:sz w:val="36"/>
                <w:szCs w:val="36"/>
              </w:rPr>
            </w:pPr>
          </w:p>
        </w:tc>
        <w:bookmarkStart w:id="1" w:name="_GoBack"/>
        <w:bookmarkEnd w:id="1"/>
      </w:tr>
      <w:tr w:rsidR="0072607F" w14:paraId="0E2DDC00" w14:textId="77777777" w:rsidTr="007A724C">
        <w:trPr>
          <w:jc w:val="center"/>
        </w:trPr>
        <w:tc>
          <w:tcPr>
            <w:tcW w:w="3640" w:type="pct"/>
            <w:shd w:val="clear" w:color="auto" w:fill="009CD8"/>
            <w:tcMar>
              <w:top w:w="43" w:type="dxa"/>
              <w:left w:w="115" w:type="dxa"/>
              <w:bottom w:w="43" w:type="dxa"/>
              <w:right w:w="115" w:type="dxa"/>
            </w:tcMar>
            <w:hideMark/>
          </w:tcPr>
          <w:p w14:paraId="72E911E9" w14:textId="73336DA2" w:rsidR="007A724C" w:rsidRPr="00FD619D" w:rsidRDefault="00AD6CE1">
            <w:pPr>
              <w:rPr>
                <w:b/>
                <w:bCs/>
                <w:color w:val="FFFFFF"/>
                <w:sz w:val="40"/>
                <w:szCs w:val="40"/>
              </w:rPr>
            </w:pPr>
            <w:r w:rsidRPr="00FD619D">
              <w:rPr>
                <w:b/>
                <w:bCs/>
                <w:color w:val="FFFFFF"/>
                <w:sz w:val="40"/>
                <w:szCs w:val="40"/>
              </w:rPr>
              <w:t>EDUCATION &amp; TRAINING</w:t>
            </w:r>
          </w:p>
        </w:tc>
        <w:tc>
          <w:tcPr>
            <w:tcW w:w="0" w:type="auto"/>
            <w:vMerge/>
            <w:vAlign w:val="center"/>
            <w:hideMark/>
          </w:tcPr>
          <w:p w14:paraId="7260FF45" w14:textId="77777777" w:rsidR="007A724C" w:rsidRDefault="007A724C">
            <w:pPr>
              <w:rPr>
                <w:color w:val="009CD8"/>
                <w:sz w:val="36"/>
                <w:szCs w:val="36"/>
              </w:rPr>
            </w:pPr>
          </w:p>
        </w:tc>
      </w:tr>
      <w:tr w:rsidR="0072607F" w14:paraId="6D152B7D" w14:textId="77777777" w:rsidTr="007A724C">
        <w:trPr>
          <w:jc w:val="center"/>
        </w:trPr>
        <w:tc>
          <w:tcPr>
            <w:tcW w:w="3640" w:type="pct"/>
            <w:tcMar>
              <w:top w:w="43" w:type="dxa"/>
              <w:left w:w="115" w:type="dxa"/>
              <w:bottom w:w="43" w:type="dxa"/>
              <w:right w:w="115" w:type="dxa"/>
            </w:tcMar>
          </w:tcPr>
          <w:p w14:paraId="7A1C5B84" w14:textId="77777777" w:rsidR="00AD6CE1" w:rsidRDefault="00AD6CE1" w:rsidP="00AD6CE1">
            <w:pPr>
              <w:rPr>
                <w:b/>
                <w:bCs/>
                <w:color w:val="009CD8"/>
                <w:sz w:val="28"/>
                <w:szCs w:val="28"/>
              </w:rPr>
            </w:pPr>
            <w:r>
              <w:rPr>
                <w:b/>
                <w:bCs/>
                <w:color w:val="009CD8"/>
                <w:sz w:val="28"/>
                <w:szCs w:val="28"/>
              </w:rPr>
              <w:t>Youth Suicide Awareness and Prevention Training</w:t>
            </w:r>
          </w:p>
          <w:p w14:paraId="26DF73EC" w14:textId="2369CDB0" w:rsidR="007A724C" w:rsidRDefault="00981ECD" w:rsidP="00AD6CE1">
            <w:pPr>
              <w:rPr>
                <w:color w:val="2E74B5"/>
              </w:rPr>
            </w:pPr>
            <w:hyperlink r:id="rId13" w:tgtFrame="_blank" w:history="1">
              <w:r w:rsidR="00AD6CE1" w:rsidRPr="006A443D">
                <w:rPr>
                  <w:rStyle w:val="Hyperlink"/>
                </w:rPr>
                <w:t>South Dakota Codified Law 13-42-71</w:t>
              </w:r>
            </w:hyperlink>
            <w:r w:rsidR="00AD6CE1" w:rsidRPr="006A443D">
              <w:t> requires anyone applying for an initial or renewal certificate as a teacher, administrator or other education professional to participate in a minimum of one clock hour of suicide awareness and prevention training.</w:t>
            </w:r>
            <w:r w:rsidR="00AD6CE1">
              <w:t xml:space="preserve"> Online training is available for educators to meet this requirement. Visit our </w:t>
            </w:r>
            <w:hyperlink r:id="rId14" w:history="1">
              <w:r w:rsidR="00AD6CE1" w:rsidRPr="00580B24">
                <w:rPr>
                  <w:rStyle w:val="Hyperlink"/>
                </w:rPr>
                <w:t>Educators</w:t>
              </w:r>
            </w:hyperlink>
            <w:r w:rsidR="00AD6CE1">
              <w:t xml:space="preserve"> page to learn about available training and other resources for </w:t>
            </w:r>
            <w:r w:rsidR="00BA7DC3">
              <w:t>e</w:t>
            </w:r>
            <w:r w:rsidR="00AD6CE1">
              <w:t>ducators.</w:t>
            </w:r>
          </w:p>
        </w:tc>
        <w:tc>
          <w:tcPr>
            <w:tcW w:w="0" w:type="auto"/>
            <w:vMerge/>
            <w:vAlign w:val="center"/>
            <w:hideMark/>
          </w:tcPr>
          <w:p w14:paraId="656EF761" w14:textId="77777777" w:rsidR="007A724C" w:rsidRDefault="007A724C">
            <w:pPr>
              <w:rPr>
                <w:color w:val="009CD8"/>
                <w:sz w:val="36"/>
                <w:szCs w:val="36"/>
              </w:rPr>
            </w:pPr>
          </w:p>
        </w:tc>
      </w:tr>
      <w:tr w:rsidR="0072607F" w14:paraId="7FF16627" w14:textId="77777777" w:rsidTr="007A724C">
        <w:trPr>
          <w:jc w:val="center"/>
        </w:trPr>
        <w:tc>
          <w:tcPr>
            <w:tcW w:w="3640" w:type="pct"/>
            <w:shd w:val="clear" w:color="auto" w:fill="009CD8"/>
            <w:tcMar>
              <w:top w:w="43" w:type="dxa"/>
              <w:left w:w="115" w:type="dxa"/>
              <w:bottom w:w="43" w:type="dxa"/>
              <w:right w:w="115" w:type="dxa"/>
            </w:tcMar>
            <w:hideMark/>
          </w:tcPr>
          <w:p w14:paraId="60323FC9" w14:textId="402582C8" w:rsidR="007A724C" w:rsidRPr="00FD619D" w:rsidRDefault="00AD6CE1">
            <w:pPr>
              <w:rPr>
                <w:b/>
                <w:bCs/>
                <w:color w:val="FFFFFF"/>
                <w:sz w:val="40"/>
                <w:szCs w:val="40"/>
              </w:rPr>
            </w:pPr>
            <w:r w:rsidRPr="00FD619D">
              <w:rPr>
                <w:b/>
                <w:bCs/>
                <w:color w:val="FFFFFF"/>
                <w:sz w:val="40"/>
                <w:szCs w:val="40"/>
              </w:rPr>
              <w:t>COMMUNICATIONS</w:t>
            </w:r>
          </w:p>
        </w:tc>
        <w:tc>
          <w:tcPr>
            <w:tcW w:w="0" w:type="auto"/>
            <w:vMerge/>
            <w:vAlign w:val="center"/>
            <w:hideMark/>
          </w:tcPr>
          <w:p w14:paraId="02C5F916" w14:textId="77777777" w:rsidR="007A724C" w:rsidRDefault="007A724C">
            <w:pPr>
              <w:rPr>
                <w:color w:val="009CD8"/>
                <w:sz w:val="36"/>
                <w:szCs w:val="36"/>
              </w:rPr>
            </w:pPr>
          </w:p>
        </w:tc>
      </w:tr>
      <w:tr w:rsidR="0072607F" w14:paraId="55370403" w14:textId="77777777" w:rsidTr="007A724C">
        <w:trPr>
          <w:jc w:val="center"/>
        </w:trPr>
        <w:tc>
          <w:tcPr>
            <w:tcW w:w="3640" w:type="pct"/>
            <w:tcMar>
              <w:top w:w="43" w:type="dxa"/>
              <w:left w:w="115" w:type="dxa"/>
              <w:bottom w:w="43" w:type="dxa"/>
              <w:right w:w="115" w:type="dxa"/>
            </w:tcMar>
          </w:tcPr>
          <w:p w14:paraId="38166CD6" w14:textId="77777777" w:rsidR="00AD6CE1" w:rsidRDefault="00AD6CE1" w:rsidP="00AD6CE1">
            <w:pPr>
              <w:rPr>
                <w:b/>
                <w:bCs/>
                <w:color w:val="009CD8"/>
                <w:sz w:val="28"/>
                <w:szCs w:val="28"/>
              </w:rPr>
            </w:pPr>
            <w:r>
              <w:rPr>
                <w:b/>
                <w:bCs/>
                <w:color w:val="009CD8"/>
                <w:sz w:val="28"/>
                <w:szCs w:val="28"/>
              </w:rPr>
              <w:t>Text4Hope</w:t>
            </w:r>
          </w:p>
          <w:p w14:paraId="2840D296" w14:textId="4F5A0D81" w:rsidR="00E23F4D" w:rsidRDefault="00AD6CE1" w:rsidP="00AD6CE1">
            <w:pPr>
              <w:rPr>
                <w:color w:val="2E74B5"/>
              </w:rPr>
            </w:pPr>
            <w:r w:rsidRPr="00F43D00">
              <w:rPr>
                <w:color w:val="000000"/>
              </w:rPr>
              <w:t>The Helpline Center’s </w:t>
            </w:r>
            <w:hyperlink r:id="rId15" w:history="1">
              <w:r w:rsidRPr="00F43D00">
                <w:rPr>
                  <w:rStyle w:val="Hyperlink"/>
                </w:rPr>
                <w:t>Text4Hope</w:t>
              </w:r>
            </w:hyperlink>
            <w:r w:rsidRPr="00F43D00">
              <w:rPr>
                <w:color w:val="000000"/>
              </w:rPr>
              <w:t> program provides crisis texting support for all high school students in the state of South Dakota. Since texting is the preferred means of communication for adolescents, offering a crisis texting program allows students to share their concerns privately with trusted staff.</w:t>
            </w:r>
            <w:r>
              <w:rPr>
                <w:color w:val="000000"/>
              </w:rPr>
              <w:t xml:space="preserve"> </w:t>
            </w:r>
            <w:r w:rsidRPr="00F43D00">
              <w:rPr>
                <w:color w:val="000000"/>
              </w:rPr>
              <w:t xml:space="preserve">Students can text </w:t>
            </w:r>
            <w:r>
              <w:rPr>
                <w:color w:val="000000"/>
              </w:rPr>
              <w:t>“</w:t>
            </w:r>
            <w:proofErr w:type="spellStart"/>
            <w:r w:rsidRPr="00F43D00">
              <w:rPr>
                <w:color w:val="000000"/>
              </w:rPr>
              <w:t>icare</w:t>
            </w:r>
            <w:proofErr w:type="spellEnd"/>
            <w:r>
              <w:rPr>
                <w:color w:val="000000"/>
              </w:rPr>
              <w:t>”</w:t>
            </w:r>
            <w:r w:rsidRPr="00F43D00">
              <w:rPr>
                <w:color w:val="000000"/>
              </w:rPr>
              <w:t xml:space="preserve"> to 898211 to reach Helpline Center staff. Help is available 24/7.</w:t>
            </w:r>
          </w:p>
        </w:tc>
        <w:tc>
          <w:tcPr>
            <w:tcW w:w="0" w:type="auto"/>
            <w:vMerge/>
            <w:vAlign w:val="center"/>
            <w:hideMark/>
          </w:tcPr>
          <w:p w14:paraId="59DB82D5" w14:textId="77777777" w:rsidR="007A724C" w:rsidRDefault="007A724C">
            <w:pPr>
              <w:rPr>
                <w:color w:val="009CD8"/>
                <w:sz w:val="36"/>
                <w:szCs w:val="36"/>
              </w:rPr>
            </w:pPr>
          </w:p>
        </w:tc>
      </w:tr>
      <w:tr w:rsidR="0072607F" w14:paraId="45E004AC" w14:textId="77777777" w:rsidTr="007A724C">
        <w:trPr>
          <w:jc w:val="center"/>
        </w:trPr>
        <w:tc>
          <w:tcPr>
            <w:tcW w:w="3640" w:type="pct"/>
            <w:shd w:val="clear" w:color="auto" w:fill="009CD8"/>
            <w:tcMar>
              <w:top w:w="43" w:type="dxa"/>
              <w:left w:w="115" w:type="dxa"/>
              <w:bottom w:w="43" w:type="dxa"/>
              <w:right w:w="115" w:type="dxa"/>
            </w:tcMar>
            <w:hideMark/>
          </w:tcPr>
          <w:p w14:paraId="3AA1D0BD" w14:textId="08D581CC" w:rsidR="007A724C" w:rsidRPr="00FD619D" w:rsidRDefault="00565A26">
            <w:pPr>
              <w:rPr>
                <w:b/>
                <w:bCs/>
                <w:color w:val="FFFFFF"/>
                <w:sz w:val="40"/>
                <w:szCs w:val="40"/>
              </w:rPr>
            </w:pPr>
            <w:r>
              <w:rPr>
                <w:b/>
                <w:bCs/>
                <w:color w:val="FFFFFF"/>
                <w:sz w:val="40"/>
                <w:szCs w:val="40"/>
              </w:rPr>
              <w:t>COMMUNITY ENGAGEMENT</w:t>
            </w:r>
          </w:p>
        </w:tc>
        <w:tc>
          <w:tcPr>
            <w:tcW w:w="0" w:type="auto"/>
            <w:vMerge/>
            <w:vAlign w:val="center"/>
            <w:hideMark/>
          </w:tcPr>
          <w:p w14:paraId="6CD1C0D8" w14:textId="77777777" w:rsidR="007A724C" w:rsidRDefault="007A724C">
            <w:pPr>
              <w:rPr>
                <w:color w:val="009CD8"/>
                <w:sz w:val="36"/>
                <w:szCs w:val="36"/>
              </w:rPr>
            </w:pPr>
          </w:p>
        </w:tc>
      </w:tr>
      <w:tr w:rsidR="0072607F" w14:paraId="06ACD994" w14:textId="77777777" w:rsidTr="007A724C">
        <w:trPr>
          <w:jc w:val="center"/>
        </w:trPr>
        <w:tc>
          <w:tcPr>
            <w:tcW w:w="3640" w:type="pct"/>
            <w:tcMar>
              <w:top w:w="43" w:type="dxa"/>
              <w:left w:w="115" w:type="dxa"/>
              <w:bottom w:w="43" w:type="dxa"/>
              <w:right w:w="115" w:type="dxa"/>
            </w:tcMar>
            <w:hideMark/>
          </w:tcPr>
          <w:p w14:paraId="3E200B08" w14:textId="0DC45098" w:rsidR="007A724C" w:rsidRDefault="003229D3" w:rsidP="00DB1E84">
            <w:pPr>
              <w:rPr>
                <w:b/>
                <w:bCs/>
                <w:color w:val="009CD8"/>
                <w:sz w:val="28"/>
                <w:szCs w:val="28"/>
              </w:rPr>
            </w:pPr>
            <w:r>
              <w:rPr>
                <w:b/>
                <w:bCs/>
                <w:color w:val="009CD8"/>
                <w:sz w:val="28"/>
                <w:szCs w:val="28"/>
              </w:rPr>
              <w:t>Community Toolkits</w:t>
            </w:r>
          </w:p>
          <w:p w14:paraId="2AD77E9A" w14:textId="4F5DB87E" w:rsidR="007A724C" w:rsidRDefault="00CB02D1" w:rsidP="0072607F">
            <w:pPr>
              <w:spacing w:after="240"/>
              <w:rPr>
                <w:color w:val="000000"/>
              </w:rPr>
            </w:pPr>
            <w:r w:rsidRPr="00CB02D1">
              <w:rPr>
                <w:color w:val="000000"/>
              </w:rPr>
              <w:t xml:space="preserve">Communities can play a critical role in suicide prevention. </w:t>
            </w:r>
            <w:r>
              <w:rPr>
                <w:color w:val="000000"/>
              </w:rPr>
              <w:t xml:space="preserve">Community </w:t>
            </w:r>
            <w:r w:rsidR="0097760A">
              <w:rPr>
                <w:color w:val="000000"/>
              </w:rPr>
              <w:t>t</w:t>
            </w:r>
            <w:r>
              <w:rPr>
                <w:color w:val="000000"/>
              </w:rPr>
              <w:t>oolkits provide</w:t>
            </w:r>
            <w:r w:rsidRPr="00CB02D1">
              <w:rPr>
                <w:color w:val="000000"/>
              </w:rPr>
              <w:t xml:space="preserve"> step-by-step guide</w:t>
            </w:r>
            <w:r>
              <w:rPr>
                <w:color w:val="000000"/>
              </w:rPr>
              <w:t>s</w:t>
            </w:r>
            <w:r w:rsidRPr="00CB02D1">
              <w:rPr>
                <w:color w:val="000000"/>
              </w:rPr>
              <w:t xml:space="preserve"> </w:t>
            </w:r>
            <w:r w:rsidR="00156E59">
              <w:rPr>
                <w:color w:val="000000"/>
              </w:rPr>
              <w:t>and a</w:t>
            </w:r>
            <w:r w:rsidR="00DD6D51">
              <w:rPr>
                <w:color w:val="000000"/>
              </w:rPr>
              <w:t xml:space="preserve"> comprehensive approach </w:t>
            </w:r>
            <w:r w:rsidRPr="00CB02D1">
              <w:rPr>
                <w:color w:val="000000"/>
              </w:rPr>
              <w:t xml:space="preserve">for communities to engage in suicide prevention. </w:t>
            </w:r>
            <w:hyperlink r:id="rId16" w:history="1">
              <w:r w:rsidR="001D496E" w:rsidRPr="0072607F">
                <w:rPr>
                  <w:rStyle w:val="Hyperlink"/>
                </w:rPr>
                <w:t>Click here</w:t>
              </w:r>
            </w:hyperlink>
            <w:r w:rsidR="001D496E">
              <w:rPr>
                <w:color w:val="000000"/>
              </w:rPr>
              <w:t xml:space="preserve"> to see </w:t>
            </w:r>
            <w:r w:rsidR="0072607F">
              <w:rPr>
                <w:color w:val="000000"/>
              </w:rPr>
              <w:t>the community</w:t>
            </w:r>
            <w:r w:rsidR="001D496E">
              <w:rPr>
                <w:color w:val="000000"/>
              </w:rPr>
              <w:t xml:space="preserve"> </w:t>
            </w:r>
            <w:r w:rsidR="00FC4C84">
              <w:rPr>
                <w:color w:val="000000"/>
              </w:rPr>
              <w:t>toolkits.</w:t>
            </w:r>
          </w:p>
        </w:tc>
        <w:tc>
          <w:tcPr>
            <w:tcW w:w="0" w:type="auto"/>
            <w:vMerge/>
            <w:vAlign w:val="center"/>
            <w:hideMark/>
          </w:tcPr>
          <w:p w14:paraId="2820A028" w14:textId="77777777" w:rsidR="007A724C" w:rsidRDefault="007A724C">
            <w:pPr>
              <w:rPr>
                <w:color w:val="009CD8"/>
                <w:sz w:val="36"/>
                <w:szCs w:val="36"/>
              </w:rPr>
            </w:pPr>
          </w:p>
        </w:tc>
      </w:tr>
      <w:tr w:rsidR="007A724C" w14:paraId="65D6B166" w14:textId="77777777" w:rsidTr="007A724C">
        <w:trPr>
          <w:jc w:val="center"/>
        </w:trPr>
        <w:tc>
          <w:tcPr>
            <w:tcW w:w="5000" w:type="pct"/>
            <w:gridSpan w:val="2"/>
            <w:tcMar>
              <w:top w:w="43" w:type="dxa"/>
              <w:left w:w="115" w:type="dxa"/>
              <w:bottom w:w="43" w:type="dxa"/>
              <w:right w:w="115" w:type="dxa"/>
            </w:tcMar>
            <w:vAlign w:val="center"/>
            <w:hideMark/>
          </w:tcPr>
          <w:p w14:paraId="3023BB56" w14:textId="77777777" w:rsidR="007A724C" w:rsidRDefault="007A724C" w:rsidP="00C02BF0">
            <w:pPr>
              <w:rPr>
                <w:color w:val="009CD8"/>
              </w:rPr>
            </w:pPr>
            <w:r>
              <w:rPr>
                <w:color w:val="009CD8"/>
              </w:rPr>
              <w:t>       </w:t>
            </w:r>
            <w:r>
              <w:rPr>
                <w:noProof/>
                <w:color w:val="009CD8"/>
              </w:rPr>
              <w:drawing>
                <wp:inline distT="0" distB="0" distL="0" distR="0" wp14:anchorId="7505D8E2" wp14:editId="7CFFC12E">
                  <wp:extent cx="551543" cy="361950"/>
                  <wp:effectExtent l="0" t="0" r="127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2243" cy="368972"/>
                          </a:xfrm>
                          <a:prstGeom prst="rect">
                            <a:avLst/>
                          </a:prstGeom>
                          <a:noFill/>
                          <a:ln>
                            <a:noFill/>
                          </a:ln>
                        </pic:spPr>
                      </pic:pic>
                    </a:graphicData>
                  </a:graphic>
                </wp:inline>
              </w:drawing>
            </w:r>
            <w:r>
              <w:rPr>
                <w:color w:val="009CD8"/>
              </w:rPr>
              <w:t>      </w:t>
            </w:r>
            <w:r>
              <w:rPr>
                <w:noProof/>
                <w:color w:val="009CD8"/>
              </w:rPr>
              <w:drawing>
                <wp:inline distT="0" distB="0" distL="0" distR="0" wp14:anchorId="49F981E5" wp14:editId="2175DD7F">
                  <wp:extent cx="1057275" cy="286858"/>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0100" cy="290338"/>
                          </a:xfrm>
                          <a:prstGeom prst="rect">
                            <a:avLst/>
                          </a:prstGeom>
                          <a:noFill/>
                          <a:ln>
                            <a:noFill/>
                          </a:ln>
                        </pic:spPr>
                      </pic:pic>
                    </a:graphicData>
                  </a:graphic>
                </wp:inline>
              </w:drawing>
            </w:r>
            <w:r>
              <w:rPr>
                <w:color w:val="009CD8"/>
              </w:rPr>
              <w:t>    </w:t>
            </w:r>
            <w:r>
              <w:rPr>
                <w:noProof/>
                <w:color w:val="009CD8"/>
              </w:rPr>
              <w:drawing>
                <wp:inline distT="0" distB="0" distL="0" distR="0" wp14:anchorId="01D8C20D" wp14:editId="0AFB1BAD">
                  <wp:extent cx="1085850" cy="230850"/>
                  <wp:effectExtent l="0" t="0" r="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90820" cy="231907"/>
                          </a:xfrm>
                          <a:prstGeom prst="rect">
                            <a:avLst/>
                          </a:prstGeom>
                          <a:noFill/>
                          <a:ln>
                            <a:noFill/>
                          </a:ln>
                        </pic:spPr>
                      </pic:pic>
                    </a:graphicData>
                  </a:graphic>
                </wp:inline>
              </w:drawing>
            </w:r>
            <w:r>
              <w:rPr>
                <w:color w:val="009CD8"/>
              </w:rPr>
              <w:t>     </w:t>
            </w:r>
            <w:r>
              <w:rPr>
                <w:noProof/>
                <w:color w:val="009CD8"/>
              </w:rPr>
              <w:drawing>
                <wp:inline distT="0" distB="0" distL="0" distR="0" wp14:anchorId="536CA219" wp14:editId="6F3CAE71">
                  <wp:extent cx="409575" cy="453147"/>
                  <wp:effectExtent l="0" t="0" r="0" b="4445"/>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17396" cy="461799"/>
                          </a:xfrm>
                          <a:prstGeom prst="rect">
                            <a:avLst/>
                          </a:prstGeom>
                          <a:noFill/>
                          <a:ln>
                            <a:noFill/>
                          </a:ln>
                        </pic:spPr>
                      </pic:pic>
                    </a:graphicData>
                  </a:graphic>
                </wp:inline>
              </w:drawing>
            </w:r>
            <w:r>
              <w:rPr>
                <w:color w:val="009CD8"/>
              </w:rPr>
              <w:t>     </w:t>
            </w:r>
            <w:r>
              <w:rPr>
                <w:noProof/>
                <w:color w:val="009CD8"/>
              </w:rPr>
              <w:drawing>
                <wp:inline distT="0" distB="0" distL="0" distR="0" wp14:anchorId="7B643A1B" wp14:editId="2A081034">
                  <wp:extent cx="1219200" cy="266978"/>
                  <wp:effectExtent l="0" t="0" r="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222885" cy="267785"/>
                          </a:xfrm>
                          <a:prstGeom prst="rect">
                            <a:avLst/>
                          </a:prstGeom>
                          <a:noFill/>
                          <a:ln>
                            <a:noFill/>
                          </a:ln>
                        </pic:spPr>
                      </pic:pic>
                    </a:graphicData>
                  </a:graphic>
                </wp:inline>
              </w:drawing>
            </w:r>
            <w:r>
              <w:rPr>
                <w:color w:val="009CD8"/>
              </w:rPr>
              <w:t>      </w:t>
            </w:r>
            <w:r>
              <w:rPr>
                <w:noProof/>
                <w:color w:val="009CD8"/>
              </w:rPr>
              <w:drawing>
                <wp:inline distT="0" distB="0" distL="0" distR="0" wp14:anchorId="1E7EAB5B" wp14:editId="6CCEF525">
                  <wp:extent cx="565150" cy="363311"/>
                  <wp:effectExtent l="0" t="0" r="6350" b="0"/>
                  <wp:docPr id="2" name="Picture 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66116" cy="363932"/>
                          </a:xfrm>
                          <a:prstGeom prst="rect">
                            <a:avLst/>
                          </a:prstGeom>
                          <a:noFill/>
                          <a:ln>
                            <a:noFill/>
                          </a:ln>
                        </pic:spPr>
                      </pic:pic>
                    </a:graphicData>
                  </a:graphic>
                </wp:inline>
              </w:drawing>
            </w:r>
            <w:r>
              <w:rPr>
                <w:color w:val="009CD8"/>
              </w:rPr>
              <w:t>     </w:t>
            </w:r>
            <w:r>
              <w:rPr>
                <w:noProof/>
                <w:color w:val="009CD8"/>
              </w:rPr>
              <w:drawing>
                <wp:inline distT="0" distB="0" distL="0" distR="0" wp14:anchorId="6A9C52BC" wp14:editId="09AA8E31">
                  <wp:extent cx="333375" cy="333375"/>
                  <wp:effectExtent l="0" t="0" r="9525" b="9525"/>
                  <wp:docPr id="1" name="Picture 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r w:rsidR="007A724C" w14:paraId="2A9F889A" w14:textId="77777777" w:rsidTr="00AB59AE">
        <w:trPr>
          <w:trHeight w:val="37"/>
          <w:jc w:val="center"/>
        </w:trPr>
        <w:tc>
          <w:tcPr>
            <w:tcW w:w="5000" w:type="pct"/>
            <w:gridSpan w:val="2"/>
            <w:tcMar>
              <w:top w:w="43" w:type="dxa"/>
              <w:left w:w="115" w:type="dxa"/>
              <w:bottom w:w="43" w:type="dxa"/>
              <w:right w:w="115" w:type="dxa"/>
            </w:tcMar>
            <w:hideMark/>
          </w:tcPr>
          <w:p w14:paraId="78608A1E" w14:textId="77777777" w:rsidR="007A724C" w:rsidRDefault="00981ECD" w:rsidP="00C02BF0">
            <w:pPr>
              <w:jc w:val="center"/>
              <w:rPr>
                <w:b/>
                <w:bCs/>
                <w:color w:val="009CD8"/>
              </w:rPr>
            </w:pPr>
            <w:hyperlink r:id="rId38" w:history="1">
              <w:r w:rsidR="007A724C">
                <w:rPr>
                  <w:rStyle w:val="Hyperlink"/>
                  <w:b/>
                  <w:bCs/>
                </w:rPr>
                <w:t>http://sdsuicideprevention.org/</w:t>
              </w:r>
            </w:hyperlink>
          </w:p>
        </w:tc>
      </w:tr>
      <w:bookmarkEnd w:id="0"/>
    </w:tbl>
    <w:p w14:paraId="4F453156" w14:textId="77777777" w:rsidR="00AC3AE8" w:rsidRDefault="00AC3AE8" w:rsidP="00C02BF0"/>
    <w:sectPr w:rsidR="00AC3AE8" w:rsidSect="007A7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6908"/>
    <w:multiLevelType w:val="hybridMultilevel"/>
    <w:tmpl w:val="CDE68644"/>
    <w:lvl w:ilvl="0" w:tplc="30AC8D3C">
      <w:start w:val="6"/>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4C"/>
    <w:rsid w:val="000845DA"/>
    <w:rsid w:val="000B0552"/>
    <w:rsid w:val="000C5E60"/>
    <w:rsid w:val="000E02F7"/>
    <w:rsid w:val="00112ADC"/>
    <w:rsid w:val="00156E59"/>
    <w:rsid w:val="00161247"/>
    <w:rsid w:val="001B036C"/>
    <w:rsid w:val="001B5974"/>
    <w:rsid w:val="001D496E"/>
    <w:rsid w:val="00300049"/>
    <w:rsid w:val="003229D3"/>
    <w:rsid w:val="0037136B"/>
    <w:rsid w:val="003C3175"/>
    <w:rsid w:val="0043756D"/>
    <w:rsid w:val="005310FE"/>
    <w:rsid w:val="005629D1"/>
    <w:rsid w:val="00565A26"/>
    <w:rsid w:val="00580B24"/>
    <w:rsid w:val="00641741"/>
    <w:rsid w:val="006A443D"/>
    <w:rsid w:val="006A5B30"/>
    <w:rsid w:val="00701C87"/>
    <w:rsid w:val="00703D2A"/>
    <w:rsid w:val="0072607F"/>
    <w:rsid w:val="0073204E"/>
    <w:rsid w:val="0074130F"/>
    <w:rsid w:val="007A724C"/>
    <w:rsid w:val="007E44E9"/>
    <w:rsid w:val="00860F06"/>
    <w:rsid w:val="00882D1A"/>
    <w:rsid w:val="0097760A"/>
    <w:rsid w:val="00981ECD"/>
    <w:rsid w:val="00AB59AE"/>
    <w:rsid w:val="00AC3AE8"/>
    <w:rsid w:val="00AD6CE1"/>
    <w:rsid w:val="00BA7DC3"/>
    <w:rsid w:val="00C02BF0"/>
    <w:rsid w:val="00CB02D1"/>
    <w:rsid w:val="00D24BE0"/>
    <w:rsid w:val="00DA79BC"/>
    <w:rsid w:val="00DB1E84"/>
    <w:rsid w:val="00DD22AC"/>
    <w:rsid w:val="00DD6D51"/>
    <w:rsid w:val="00E23F4D"/>
    <w:rsid w:val="00E85DC5"/>
    <w:rsid w:val="00E94AF3"/>
    <w:rsid w:val="00EE13DB"/>
    <w:rsid w:val="00EF316F"/>
    <w:rsid w:val="00F43D00"/>
    <w:rsid w:val="00FC4C84"/>
    <w:rsid w:val="00FD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D433"/>
  <w15:chartTrackingRefBased/>
  <w15:docId w15:val="{99F4356F-ABC0-419B-9611-E6A41D41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2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4C"/>
    <w:rPr>
      <w:color w:val="0563C1" w:themeColor="hyperlink"/>
      <w:u w:val="single"/>
    </w:rPr>
  </w:style>
  <w:style w:type="character" w:styleId="UnresolvedMention">
    <w:name w:val="Unresolved Mention"/>
    <w:basedOn w:val="DefaultParagraphFont"/>
    <w:uiPriority w:val="99"/>
    <w:semiHidden/>
    <w:unhideWhenUsed/>
    <w:rsid w:val="00300049"/>
    <w:rPr>
      <w:color w:val="605E5C"/>
      <w:shd w:val="clear" w:color="auto" w:fill="E1DFDD"/>
    </w:rPr>
  </w:style>
  <w:style w:type="paragraph" w:styleId="NormalWeb">
    <w:name w:val="Normal (Web)"/>
    <w:basedOn w:val="Normal"/>
    <w:uiPriority w:val="99"/>
    <w:semiHidden/>
    <w:unhideWhenUsed/>
    <w:rsid w:val="00F43D0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3D00"/>
    <w:rPr>
      <w:b/>
      <w:bCs/>
    </w:rPr>
  </w:style>
  <w:style w:type="paragraph" w:styleId="ListParagraph">
    <w:name w:val="List Paragraph"/>
    <w:basedOn w:val="Normal"/>
    <w:uiPriority w:val="34"/>
    <w:qFormat/>
    <w:rsid w:val="0016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069">
      <w:bodyDiv w:val="1"/>
      <w:marLeft w:val="0"/>
      <w:marRight w:val="0"/>
      <w:marTop w:val="0"/>
      <w:marBottom w:val="0"/>
      <w:divBdr>
        <w:top w:val="none" w:sz="0" w:space="0" w:color="auto"/>
        <w:left w:val="none" w:sz="0" w:space="0" w:color="auto"/>
        <w:bottom w:val="none" w:sz="0" w:space="0" w:color="auto"/>
        <w:right w:val="none" w:sz="0" w:space="0" w:color="auto"/>
      </w:divBdr>
    </w:div>
    <w:div w:id="76169434">
      <w:bodyDiv w:val="1"/>
      <w:marLeft w:val="0"/>
      <w:marRight w:val="0"/>
      <w:marTop w:val="0"/>
      <w:marBottom w:val="0"/>
      <w:divBdr>
        <w:top w:val="none" w:sz="0" w:space="0" w:color="auto"/>
        <w:left w:val="none" w:sz="0" w:space="0" w:color="auto"/>
        <w:bottom w:val="none" w:sz="0" w:space="0" w:color="auto"/>
        <w:right w:val="none" w:sz="0" w:space="0" w:color="auto"/>
      </w:divBdr>
    </w:div>
    <w:div w:id="188685812">
      <w:bodyDiv w:val="1"/>
      <w:marLeft w:val="0"/>
      <w:marRight w:val="0"/>
      <w:marTop w:val="0"/>
      <w:marBottom w:val="0"/>
      <w:divBdr>
        <w:top w:val="none" w:sz="0" w:space="0" w:color="auto"/>
        <w:left w:val="none" w:sz="0" w:space="0" w:color="auto"/>
        <w:bottom w:val="none" w:sz="0" w:space="0" w:color="auto"/>
        <w:right w:val="none" w:sz="0" w:space="0" w:color="auto"/>
      </w:divBdr>
    </w:div>
    <w:div w:id="920060730">
      <w:bodyDiv w:val="1"/>
      <w:marLeft w:val="0"/>
      <w:marRight w:val="0"/>
      <w:marTop w:val="0"/>
      <w:marBottom w:val="0"/>
      <w:divBdr>
        <w:top w:val="none" w:sz="0" w:space="0" w:color="auto"/>
        <w:left w:val="none" w:sz="0" w:space="0" w:color="auto"/>
        <w:bottom w:val="none" w:sz="0" w:space="0" w:color="auto"/>
        <w:right w:val="none" w:sz="0" w:space="0" w:color="auto"/>
      </w:divBdr>
    </w:div>
    <w:div w:id="17607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legislature.gov/Statutes/Codified_Laws/DisplayStatute.aspx?Type=Statute&amp;Statute=13-42-71" TargetMode="External"/><Relationship Id="rId18" Type="http://schemas.openxmlformats.org/officeDocument/2006/relationships/image" Target="media/image2.jpeg"/><Relationship Id="rId26" Type="http://schemas.openxmlformats.org/officeDocument/2006/relationships/hyperlink" Target="https://sdtribalrelations.sd.gov/" TargetMode="External"/><Relationship Id="rId39" Type="http://schemas.openxmlformats.org/officeDocument/2006/relationships/fontTable" Target="fontTable.xml"/><Relationship Id="rId21" Type="http://schemas.openxmlformats.org/officeDocument/2006/relationships/image" Target="media/image3.jpeg"/><Relationship Id="rId34" Type="http://schemas.openxmlformats.org/officeDocument/2006/relationships/image" Target="cid:image007.jpg@01D61FA9.5B566110" TargetMode="External"/><Relationship Id="rId7" Type="http://schemas.openxmlformats.org/officeDocument/2006/relationships/webSettings" Target="webSettings.xml"/><Relationship Id="rId12" Type="http://schemas.openxmlformats.org/officeDocument/2006/relationships/hyperlink" Target="https://sdsuicideprevention.org/about-suicide/coronavirus-covid-19/" TargetMode="External"/><Relationship Id="rId17" Type="http://schemas.openxmlformats.org/officeDocument/2006/relationships/hyperlink" Target="http://sdsuicideprevention.org/" TargetMode="External"/><Relationship Id="rId25" Type="http://schemas.openxmlformats.org/officeDocument/2006/relationships/image" Target="cid:image004.png@01D61FA9.5B566110" TargetMode="External"/><Relationship Id="rId33" Type="http://schemas.openxmlformats.org/officeDocument/2006/relationships/image" Target="media/image7.jpeg"/><Relationship Id="rId38" Type="http://schemas.openxmlformats.org/officeDocument/2006/relationships/hyperlink" Target="http://sdsuicideprevention.org/" TargetMode="External"/><Relationship Id="rId2" Type="http://schemas.openxmlformats.org/officeDocument/2006/relationships/customXml" Target="../customXml/item2.xml"/><Relationship Id="rId16" Type="http://schemas.openxmlformats.org/officeDocument/2006/relationships/hyperlink" Target="https://sdsuicideprevention.org/toolkits/community/" TargetMode="External"/><Relationship Id="rId20" Type="http://schemas.openxmlformats.org/officeDocument/2006/relationships/hyperlink" Target="https://doh.sd.gov/prevention/Suicide-Prevention.aspx?" TargetMode="External"/><Relationship Id="rId29" Type="http://schemas.openxmlformats.org/officeDocument/2006/relationships/hyperlink" Target="https://doe.sd.gov/suicidepreven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suicideprevention.org/get-help/request-training/" TargetMode="External"/><Relationship Id="rId24" Type="http://schemas.openxmlformats.org/officeDocument/2006/relationships/image" Target="media/image4.png"/><Relationship Id="rId32" Type="http://schemas.openxmlformats.org/officeDocument/2006/relationships/hyperlink" Target="https://sdda.sd.gov/" TargetMode="External"/><Relationship Id="rId37" Type="http://schemas.openxmlformats.org/officeDocument/2006/relationships/image" Target="cid:image008.png@01D61FA9.5B566110"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lplinecenter.org/suicide-and-crisis-support/high-school-texting/" TargetMode="External"/><Relationship Id="rId23" Type="http://schemas.openxmlformats.org/officeDocument/2006/relationships/hyperlink" Target="https://dss.sd.gov/behavioralhealth/" TargetMode="External"/><Relationship Id="rId28" Type="http://schemas.openxmlformats.org/officeDocument/2006/relationships/image" Target="cid:image005.png@01D61FA9.5B566110" TargetMode="External"/><Relationship Id="rId36" Type="http://schemas.openxmlformats.org/officeDocument/2006/relationships/image" Target="media/image8.png"/><Relationship Id="rId10" Type="http://schemas.openxmlformats.org/officeDocument/2006/relationships/hyperlink" Target="https://sdsuicideprevention.org/events/" TargetMode="External"/><Relationship Id="rId19" Type="http://schemas.openxmlformats.org/officeDocument/2006/relationships/image" Target="cid:image002.jpg@01D61FA9.5B566110" TargetMode="External"/><Relationship Id="rId31" Type="http://schemas.openxmlformats.org/officeDocument/2006/relationships/image" Target="cid:image006.png@01D61FA9.5B566110" TargetMode="External"/><Relationship Id="rId4" Type="http://schemas.openxmlformats.org/officeDocument/2006/relationships/numbering" Target="numbering.xml"/><Relationship Id="rId9" Type="http://schemas.openxmlformats.org/officeDocument/2006/relationships/image" Target="cid:image001.jpg@01D61FA9.5B566110" TargetMode="External"/><Relationship Id="rId14" Type="http://schemas.openxmlformats.org/officeDocument/2006/relationships/hyperlink" Target="https://sdsuicideprevention.org/professionals/school-staff/" TargetMode="External"/><Relationship Id="rId22" Type="http://schemas.openxmlformats.org/officeDocument/2006/relationships/image" Target="cid:image003.jpg@01D61FA9.5B566110"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bhr.gptchb.org/"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501F801F6FF418DDBF786A27BEB7C" ma:contentTypeVersion="13" ma:contentTypeDescription="Create a new document." ma:contentTypeScope="" ma:versionID="6668b56c266cecb4ed99e8e80cabc9f1">
  <xsd:schema xmlns:xsd="http://www.w3.org/2001/XMLSchema" xmlns:xs="http://www.w3.org/2001/XMLSchema" xmlns:p="http://schemas.microsoft.com/office/2006/metadata/properties" xmlns:ns1="http://schemas.microsoft.com/sharepoint/v3" xmlns:ns3="73a989bc-9d22-4093-b45e-fb183353ba19" xmlns:ns4="4ba1f7da-465e-4258-9d8e-117d7b0bc762" targetNamespace="http://schemas.microsoft.com/office/2006/metadata/properties" ma:root="true" ma:fieldsID="cd776aba45b439ef9f3d63672717d12b" ns1:_="" ns3:_="" ns4:_="">
    <xsd:import namespace="http://schemas.microsoft.com/sharepoint/v3"/>
    <xsd:import namespace="73a989bc-9d22-4093-b45e-fb183353ba19"/>
    <xsd:import namespace="4ba1f7da-465e-4258-9d8e-117d7b0bc76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989bc-9d22-4093-b45e-fb183353ba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1f7da-465e-4258-9d8e-117d7b0bc7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99F61D-924A-47B7-B3D2-533621E7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989bc-9d22-4093-b45e-fb183353ba19"/>
    <ds:schemaRef ds:uri="4ba1f7da-465e-4258-9d8e-117d7b0bc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6ECA3-EA0D-4745-AC66-0AA5FFB9F43E}">
  <ds:schemaRefs>
    <ds:schemaRef ds:uri="http://schemas.microsoft.com/sharepoint/v3/contenttype/forms"/>
  </ds:schemaRefs>
</ds:datastoreItem>
</file>

<file path=customXml/itemProps3.xml><?xml version="1.0" encoding="utf-8"?>
<ds:datastoreItem xmlns:ds="http://schemas.openxmlformats.org/officeDocument/2006/customXml" ds:itemID="{DE586CB3-92AF-4361-8312-270AAD9C01B2}">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4ba1f7da-465e-4258-9d8e-117d7b0bc762"/>
    <ds:schemaRef ds:uri="73a989bc-9d22-4093-b45e-fb183353ba1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Sprenger, Jana</dc:creator>
  <cp:keywords/>
  <dc:description/>
  <cp:lastModifiedBy>Sprenger, Jana</cp:lastModifiedBy>
  <cp:revision>47</cp:revision>
  <dcterms:created xsi:type="dcterms:W3CDTF">2020-05-27T15:38:00Z</dcterms:created>
  <dcterms:modified xsi:type="dcterms:W3CDTF">2020-06-01T21:21:00Z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0x010100F56501F801F6FF418DDBF786A27BEB7C</vt:lpwstr>
  </property>
</Properties>
</file>